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22BE" w14:textId="77777777" w:rsidR="003D3905" w:rsidRDefault="003D3905" w:rsidP="002E056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</w:p>
    <w:p w14:paraId="51679D50" w14:textId="06963D52" w:rsidR="002E056F" w:rsidRDefault="00EA1565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  <w:r w:rsidRPr="00D85C5C">
        <w:rPr>
          <w:rFonts w:asciiTheme="minorHAnsi" w:hAnsiTheme="minorHAnsi" w:cstheme="minorHAnsi"/>
          <w:b/>
          <w:bCs/>
          <w:sz w:val="48"/>
          <w:szCs w:val="48"/>
          <w:lang w:val="en-GB"/>
        </w:rPr>
        <w:softHyphen/>
      </w:r>
      <w:r w:rsidRPr="00D85C5C">
        <w:rPr>
          <w:rFonts w:asciiTheme="minorHAnsi" w:hAnsiTheme="minorHAnsi" w:cstheme="minorHAnsi"/>
          <w:b/>
          <w:bCs/>
          <w:sz w:val="48"/>
          <w:szCs w:val="48"/>
          <w:lang w:val="en-GB"/>
        </w:rPr>
        <w:softHyphen/>
      </w:r>
    </w:p>
    <w:p w14:paraId="7C610046" w14:textId="30546C40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31C99F9A" w14:textId="1EFCB44F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5F9DFA9D" w14:textId="4AA4308D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17E7710F" w14:textId="24E90C24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1B8383B1" w14:textId="1F5FE323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3C997448" w14:textId="660EBB55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5E35892A" w14:textId="46DBEF91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7E82694F" w14:textId="6C0F0185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16BA350B" w14:textId="0091A5DD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6E94D1F8" w14:textId="5E480A42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0CBE7267" w14:textId="01378687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4A30A9DB" w14:textId="47F114F8" w:rsid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06BE4E4E" w14:textId="77777777" w:rsidR="00672731" w:rsidRPr="00672731" w:rsidRDefault="00672731" w:rsidP="002E056F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/>
        </w:rPr>
      </w:pPr>
    </w:p>
    <w:p w14:paraId="736B4729" w14:textId="77777777" w:rsidR="003D3905" w:rsidRDefault="00672731" w:rsidP="003D3905">
      <w:pPr>
        <w:pStyle w:val="Heading1"/>
        <w:jc w:val="center"/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</w:pPr>
      <w:bookmarkStart w:id="0" w:name="_Hlk35863382"/>
      <w:r w:rsidRPr="00672731"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 xml:space="preserve">Coronavirus: </w:t>
      </w:r>
    </w:p>
    <w:p w14:paraId="364C144D" w14:textId="04F97408" w:rsidR="00672731" w:rsidRPr="00672731" w:rsidRDefault="003D3905" w:rsidP="008951C5">
      <w:pPr>
        <w:pStyle w:val="Heading1"/>
        <w:jc w:val="center"/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</w:pPr>
      <w:r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 xml:space="preserve">Financial Planning and Community actions </w:t>
      </w:r>
      <w:r w:rsidR="008951C5"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 xml:space="preserve">during temporary closure of your          </w:t>
      </w:r>
      <w:r w:rsidR="00672731" w:rsidRPr="00672731"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 xml:space="preserve"> Science Centre or Museum</w:t>
      </w:r>
    </w:p>
    <w:p w14:paraId="1901DF6A" w14:textId="5EC8A717" w:rsidR="00672731" w:rsidRDefault="002E056F" w:rsidP="00672731">
      <w:pPr>
        <w:pStyle w:val="Heading1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Wednesday </w:t>
      </w:r>
      <w:r w:rsidR="003D3905">
        <w:rPr>
          <w:b/>
          <w:sz w:val="28"/>
          <w:szCs w:val="28"/>
          <w:lang w:val="en-GB"/>
        </w:rPr>
        <w:t>2</w:t>
      </w:r>
      <w:r w:rsidR="00C0302F">
        <w:rPr>
          <w:b/>
          <w:sz w:val="28"/>
          <w:szCs w:val="28"/>
          <w:lang w:val="en-GB"/>
        </w:rPr>
        <w:t>5</w:t>
      </w:r>
      <w:r w:rsidR="003625DC" w:rsidRPr="003625DC">
        <w:rPr>
          <w:b/>
          <w:sz w:val="28"/>
          <w:szCs w:val="28"/>
          <w:lang w:val="en-GB"/>
        </w:rPr>
        <w:t xml:space="preserve"> March 2020</w:t>
      </w:r>
    </w:p>
    <w:p w14:paraId="4E1A9CD0" w14:textId="467FCF25" w:rsidR="00672731" w:rsidRDefault="003D3905" w:rsidP="00672731">
      <w:pPr>
        <w:pStyle w:val="Heading1"/>
        <w:spacing w:before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</w:t>
      </w:r>
      <w:r w:rsidR="00672731" w:rsidRPr="00672731">
        <w:rPr>
          <w:b/>
          <w:bCs/>
          <w:sz w:val="28"/>
          <w:szCs w:val="28"/>
          <w:lang w:val="en-GB"/>
        </w:rPr>
        <w:t xml:space="preserve">pm – </w:t>
      </w:r>
      <w:r>
        <w:rPr>
          <w:b/>
          <w:bCs/>
          <w:sz w:val="28"/>
          <w:szCs w:val="28"/>
          <w:lang w:val="en-GB"/>
        </w:rPr>
        <w:t>3.15</w:t>
      </w:r>
      <w:r w:rsidR="00672731" w:rsidRPr="00672731">
        <w:rPr>
          <w:b/>
          <w:bCs/>
          <w:sz w:val="28"/>
          <w:szCs w:val="28"/>
          <w:lang w:val="en-GB"/>
        </w:rPr>
        <w:t>pm</w:t>
      </w:r>
    </w:p>
    <w:p w14:paraId="303A92E3" w14:textId="77777777" w:rsidR="00DF3AAF" w:rsidRPr="00DF3AAF" w:rsidRDefault="00DF3AAF" w:rsidP="00DF3AAF">
      <w:pPr>
        <w:rPr>
          <w:lang w:val="en-GB"/>
        </w:rPr>
      </w:pPr>
    </w:p>
    <w:p w14:paraId="4A9143D4" w14:textId="77777777" w:rsidR="00DF3AAF" w:rsidRDefault="00DF3AAF" w:rsidP="00DF3AAF">
      <w:pPr>
        <w:rPr>
          <w:rFonts w:ascii="Calibri" w:hAnsi="Calibri" w:cs="Calibri"/>
          <w:noProof/>
          <w:sz w:val="22"/>
          <w:szCs w:val="22"/>
        </w:rPr>
      </w:pPr>
      <w:r w:rsidRPr="00DF3AAF">
        <w:rPr>
          <w:rFonts w:ascii="Calibri" w:hAnsi="Calibri" w:cs="Calibri"/>
          <w:noProof/>
          <w:sz w:val="22"/>
          <w:szCs w:val="22"/>
        </w:rPr>
        <w:t xml:space="preserve">This will be </w:t>
      </w:r>
      <w:r>
        <w:rPr>
          <w:rFonts w:ascii="Calibri" w:hAnsi="Calibri" w:cs="Calibri"/>
          <w:noProof/>
          <w:sz w:val="22"/>
          <w:szCs w:val="22"/>
        </w:rPr>
        <w:t>a</w:t>
      </w:r>
      <w:r w:rsidRPr="00DF3AAF">
        <w:rPr>
          <w:rFonts w:ascii="Calibri" w:hAnsi="Calibri" w:cs="Calibri"/>
          <w:noProof/>
          <w:sz w:val="22"/>
          <w:szCs w:val="22"/>
        </w:rPr>
        <w:t xml:space="preserve"> Zoom </w:t>
      </w:r>
      <w:r>
        <w:rPr>
          <w:rFonts w:ascii="Calibri" w:hAnsi="Calibri" w:cs="Calibri"/>
          <w:noProof/>
          <w:sz w:val="22"/>
          <w:szCs w:val="22"/>
        </w:rPr>
        <w:t>call and details wil be sent once you have registered.</w:t>
      </w:r>
      <w:r w:rsidRPr="00DF3AAF">
        <w:rPr>
          <w:rFonts w:ascii="Calibri" w:hAnsi="Calibri" w:cs="Calibri"/>
          <w:noProof/>
          <w:sz w:val="22"/>
          <w:szCs w:val="22"/>
        </w:rPr>
        <w:t xml:space="preserve"> </w:t>
      </w:r>
    </w:p>
    <w:p w14:paraId="6F1CC672" w14:textId="41E3F4F5" w:rsidR="00672731" w:rsidRPr="00DF3AAF" w:rsidRDefault="00DF3AAF" w:rsidP="00DF3AAF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Please register on the eventbrite.</w:t>
      </w:r>
    </w:p>
    <w:p w14:paraId="47D82B82" w14:textId="0237C1C0" w:rsidR="008951C5" w:rsidRDefault="00672731" w:rsidP="00672731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C0302F">
        <w:rPr>
          <w:rFonts w:asciiTheme="minorHAnsi" w:hAnsiTheme="minorHAnsi" w:cstheme="minorHAnsi"/>
          <w:b/>
          <w:bCs/>
          <w:sz w:val="22"/>
          <w:szCs w:val="22"/>
        </w:rPr>
        <w:t>Note from the ASDC CEO: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2731">
        <w:rPr>
          <w:rFonts w:asciiTheme="minorHAnsi" w:hAnsiTheme="minorHAnsi" w:cstheme="minorHAnsi"/>
          <w:sz w:val="22"/>
          <w:szCs w:val="22"/>
        </w:rPr>
        <w:t>On Monday March 16th, the Government advi</w:t>
      </w:r>
      <w:r w:rsidR="008951C5">
        <w:rPr>
          <w:rFonts w:asciiTheme="minorHAnsi" w:hAnsiTheme="minorHAnsi" w:cstheme="minorHAnsi"/>
          <w:sz w:val="22"/>
          <w:szCs w:val="22"/>
        </w:rPr>
        <w:t>sed</w:t>
      </w:r>
      <w:r w:rsidRPr="00672731">
        <w:rPr>
          <w:rFonts w:asciiTheme="minorHAnsi" w:hAnsiTheme="minorHAnsi" w:cstheme="minorHAnsi"/>
          <w:sz w:val="22"/>
          <w:szCs w:val="22"/>
        </w:rPr>
        <w:t xml:space="preserve"> that people should avoid social venues and work from home where possible.</w:t>
      </w:r>
      <w:r w:rsidR="003D3905">
        <w:rPr>
          <w:rFonts w:asciiTheme="minorHAnsi" w:hAnsiTheme="minorHAnsi" w:cstheme="minorHAnsi"/>
          <w:sz w:val="22"/>
          <w:szCs w:val="22"/>
        </w:rPr>
        <w:t xml:space="preserve"> M</w:t>
      </w:r>
      <w:r w:rsidRPr="00672731">
        <w:rPr>
          <w:rFonts w:asciiTheme="minorHAnsi" w:hAnsiTheme="minorHAnsi" w:cstheme="minorHAnsi"/>
          <w:sz w:val="22"/>
          <w:szCs w:val="22"/>
        </w:rPr>
        <w:t xml:space="preserve">ost </w:t>
      </w:r>
      <w:r w:rsidR="003D3905">
        <w:rPr>
          <w:rFonts w:asciiTheme="minorHAnsi" w:hAnsiTheme="minorHAnsi" w:cstheme="minorHAnsi"/>
          <w:sz w:val="22"/>
          <w:szCs w:val="22"/>
        </w:rPr>
        <w:t xml:space="preserve">of </w:t>
      </w:r>
      <w:r w:rsidRPr="00672731">
        <w:rPr>
          <w:rFonts w:asciiTheme="minorHAnsi" w:hAnsiTheme="minorHAnsi" w:cstheme="minorHAnsi"/>
          <w:sz w:val="22"/>
          <w:szCs w:val="22"/>
        </w:rPr>
        <w:t>your organisations</w:t>
      </w:r>
      <w:r w:rsidR="003D3905">
        <w:rPr>
          <w:rFonts w:asciiTheme="minorHAnsi" w:hAnsiTheme="minorHAnsi" w:cstheme="minorHAnsi"/>
          <w:sz w:val="22"/>
          <w:szCs w:val="22"/>
        </w:rPr>
        <w:t xml:space="preserve"> closed </w:t>
      </w:r>
      <w:r w:rsidRPr="00672731">
        <w:rPr>
          <w:rFonts w:asciiTheme="minorHAnsi" w:hAnsiTheme="minorHAnsi" w:cstheme="minorHAnsi"/>
          <w:sz w:val="22"/>
          <w:szCs w:val="22"/>
        </w:rPr>
        <w:t>to the public</w:t>
      </w:r>
      <w:r w:rsidR="008951C5">
        <w:rPr>
          <w:rFonts w:asciiTheme="minorHAnsi" w:hAnsiTheme="minorHAnsi" w:cstheme="minorHAnsi"/>
          <w:sz w:val="22"/>
          <w:szCs w:val="22"/>
        </w:rPr>
        <w:t xml:space="preserve"> the next day</w:t>
      </w:r>
      <w:r w:rsidRPr="00672731">
        <w:rPr>
          <w:rFonts w:asciiTheme="minorHAnsi" w:hAnsiTheme="minorHAnsi" w:cstheme="minorHAnsi"/>
          <w:sz w:val="22"/>
          <w:szCs w:val="22"/>
        </w:rPr>
        <w:t>.</w:t>
      </w:r>
      <w:r w:rsidR="003D3905">
        <w:rPr>
          <w:rFonts w:asciiTheme="minorHAnsi" w:hAnsiTheme="minorHAnsi" w:cstheme="minorHAnsi"/>
          <w:sz w:val="22"/>
          <w:szCs w:val="22"/>
        </w:rPr>
        <w:t xml:space="preserve"> </w:t>
      </w:r>
      <w:r w:rsidR="008951C5">
        <w:rPr>
          <w:rFonts w:asciiTheme="minorHAnsi" w:hAnsiTheme="minorHAnsi" w:cstheme="minorHAnsi"/>
          <w:sz w:val="22"/>
          <w:szCs w:val="22"/>
        </w:rPr>
        <w:t xml:space="preserve">On </w:t>
      </w:r>
      <w:r w:rsidR="00DF3AAF">
        <w:rPr>
          <w:rFonts w:asciiTheme="minorHAnsi" w:hAnsiTheme="minorHAnsi" w:cstheme="minorHAnsi"/>
          <w:sz w:val="22"/>
          <w:szCs w:val="22"/>
        </w:rPr>
        <w:t xml:space="preserve">Wednesday the conference call focussed on the closures and HR and financial planning. On </w:t>
      </w:r>
      <w:r w:rsidR="003D3905">
        <w:rPr>
          <w:rFonts w:asciiTheme="minorHAnsi" w:hAnsiTheme="minorHAnsi" w:cstheme="minorHAnsi"/>
          <w:sz w:val="22"/>
          <w:szCs w:val="22"/>
        </w:rPr>
        <w:t xml:space="preserve">Thursday, ASDC </w:t>
      </w:r>
      <w:r w:rsidR="00DF3AAF">
        <w:rPr>
          <w:rFonts w:asciiTheme="minorHAnsi" w:hAnsiTheme="minorHAnsi" w:cstheme="minorHAnsi"/>
          <w:sz w:val="22"/>
          <w:szCs w:val="22"/>
        </w:rPr>
        <w:t xml:space="preserve">agreed a way with BEIS to put in submission for </w:t>
      </w:r>
      <w:r w:rsidR="00DF3AAF">
        <w:rPr>
          <w:rFonts w:asciiTheme="minorHAnsi" w:hAnsiTheme="minorHAnsi" w:cstheme="minorHAnsi"/>
          <w:sz w:val="22"/>
          <w:szCs w:val="22"/>
        </w:rPr>
        <w:t xml:space="preserve">emergency measures </w:t>
      </w:r>
      <w:r w:rsidR="00DF3AAF">
        <w:rPr>
          <w:rFonts w:asciiTheme="minorHAnsi" w:hAnsiTheme="minorHAnsi" w:cstheme="minorHAnsi"/>
          <w:sz w:val="22"/>
          <w:szCs w:val="22"/>
        </w:rPr>
        <w:t xml:space="preserve">to science centres and </w:t>
      </w:r>
      <w:r w:rsidR="003D3905">
        <w:rPr>
          <w:rFonts w:asciiTheme="minorHAnsi" w:hAnsiTheme="minorHAnsi" w:cstheme="minorHAnsi"/>
          <w:sz w:val="22"/>
          <w:szCs w:val="22"/>
        </w:rPr>
        <w:t xml:space="preserve">collected and collated information from </w:t>
      </w:r>
      <w:r w:rsidR="00DF3AAF">
        <w:rPr>
          <w:rFonts w:asciiTheme="minorHAnsi" w:hAnsiTheme="minorHAnsi" w:cstheme="minorHAnsi"/>
          <w:sz w:val="22"/>
          <w:szCs w:val="22"/>
        </w:rPr>
        <w:t xml:space="preserve">15 </w:t>
      </w:r>
      <w:r w:rsidR="008951C5">
        <w:rPr>
          <w:rFonts w:asciiTheme="minorHAnsi" w:hAnsiTheme="minorHAnsi" w:cstheme="minorHAnsi"/>
          <w:sz w:val="22"/>
          <w:szCs w:val="22"/>
        </w:rPr>
        <w:t>centres and</w:t>
      </w:r>
      <w:r w:rsidR="003D3905">
        <w:rPr>
          <w:rFonts w:asciiTheme="minorHAnsi" w:hAnsiTheme="minorHAnsi" w:cstheme="minorHAnsi"/>
          <w:sz w:val="22"/>
          <w:szCs w:val="22"/>
        </w:rPr>
        <w:t xml:space="preserve"> put in </w:t>
      </w:r>
      <w:proofErr w:type="gramStart"/>
      <w:r w:rsidR="003D3905">
        <w:rPr>
          <w:rFonts w:asciiTheme="minorHAnsi" w:hAnsiTheme="minorHAnsi" w:cstheme="minorHAnsi"/>
          <w:sz w:val="22"/>
          <w:szCs w:val="22"/>
        </w:rPr>
        <w:t>a</w:t>
      </w:r>
      <w:r w:rsidR="008951C5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="008951C5">
        <w:rPr>
          <w:rFonts w:asciiTheme="minorHAnsi" w:hAnsiTheme="minorHAnsi" w:cstheme="minorHAnsi"/>
          <w:sz w:val="22"/>
          <w:szCs w:val="22"/>
        </w:rPr>
        <w:t xml:space="preserve"> </w:t>
      </w:r>
      <w:r w:rsidR="003D3905">
        <w:rPr>
          <w:rFonts w:asciiTheme="minorHAnsi" w:hAnsiTheme="minorHAnsi" w:cstheme="minorHAnsi"/>
          <w:sz w:val="22"/>
          <w:szCs w:val="22"/>
        </w:rPr>
        <w:t xml:space="preserve">bid </w:t>
      </w:r>
      <w:r w:rsidR="00DF3AAF">
        <w:rPr>
          <w:rFonts w:asciiTheme="minorHAnsi" w:hAnsiTheme="minorHAnsi" w:cstheme="minorHAnsi"/>
          <w:sz w:val="22"/>
          <w:szCs w:val="22"/>
        </w:rPr>
        <w:t xml:space="preserve">for £34 million </w:t>
      </w:r>
      <w:r w:rsidR="003D3905">
        <w:rPr>
          <w:rFonts w:asciiTheme="minorHAnsi" w:hAnsiTheme="minorHAnsi" w:cstheme="minorHAnsi"/>
          <w:sz w:val="22"/>
          <w:szCs w:val="22"/>
        </w:rPr>
        <w:t>to BEIS.</w:t>
      </w:r>
      <w:r w:rsidR="00C0302F">
        <w:rPr>
          <w:rFonts w:asciiTheme="minorHAnsi" w:hAnsiTheme="minorHAnsi" w:cstheme="minorHAnsi"/>
          <w:sz w:val="22"/>
          <w:szCs w:val="22"/>
        </w:rPr>
        <w:t xml:space="preserve"> Last Friday a financial 80% package was announced</w:t>
      </w:r>
      <w:r w:rsidR="008951C5">
        <w:rPr>
          <w:rFonts w:asciiTheme="minorHAnsi" w:hAnsiTheme="minorHAnsi" w:cstheme="minorHAnsi"/>
          <w:sz w:val="22"/>
          <w:szCs w:val="22"/>
        </w:rPr>
        <w:t xml:space="preserve"> for furloughed staff</w:t>
      </w:r>
      <w:r w:rsidR="00DF3AAF">
        <w:rPr>
          <w:rFonts w:asciiTheme="minorHAnsi" w:hAnsiTheme="minorHAnsi" w:cstheme="minorHAnsi"/>
          <w:sz w:val="22"/>
          <w:szCs w:val="22"/>
        </w:rPr>
        <w:t xml:space="preserve"> in certain </w:t>
      </w:r>
      <w:proofErr w:type="gramStart"/>
      <w:r w:rsidR="00DF3AAF">
        <w:rPr>
          <w:rFonts w:asciiTheme="minorHAnsi" w:hAnsiTheme="minorHAnsi" w:cstheme="minorHAnsi"/>
          <w:sz w:val="22"/>
          <w:szCs w:val="22"/>
        </w:rPr>
        <w:t>sectors.</w:t>
      </w:r>
      <w:r w:rsidR="00C0302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030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FCB87D" w14:textId="63588AC3" w:rsidR="00672731" w:rsidRPr="00672731" w:rsidRDefault="008951C5" w:rsidP="00672731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 the weekend</w:t>
      </w:r>
      <w:r w:rsidR="00C0302F">
        <w:rPr>
          <w:rFonts w:asciiTheme="minorHAnsi" w:hAnsiTheme="minorHAnsi" w:cstheme="minorHAnsi"/>
          <w:sz w:val="22"/>
          <w:szCs w:val="22"/>
        </w:rPr>
        <w:t xml:space="preserve"> I have </w:t>
      </w:r>
      <w:r w:rsidR="00DF3AAF">
        <w:rPr>
          <w:rFonts w:asciiTheme="minorHAnsi" w:hAnsiTheme="minorHAnsi" w:cstheme="minorHAnsi"/>
          <w:sz w:val="22"/>
          <w:szCs w:val="22"/>
        </w:rPr>
        <w:t xml:space="preserve">also </w:t>
      </w:r>
      <w:r w:rsidR="00C0302F">
        <w:rPr>
          <w:rFonts w:asciiTheme="minorHAnsi" w:hAnsiTheme="minorHAnsi" w:cstheme="minorHAnsi"/>
          <w:sz w:val="22"/>
          <w:szCs w:val="22"/>
        </w:rPr>
        <w:t xml:space="preserve">discussed with ITU and emergency doctors what </w:t>
      </w:r>
      <w:r w:rsidR="00DF3AAF">
        <w:rPr>
          <w:rFonts w:asciiTheme="minorHAnsi" w:hAnsiTheme="minorHAnsi" w:cstheme="minorHAnsi"/>
          <w:sz w:val="22"/>
          <w:szCs w:val="22"/>
        </w:rPr>
        <w:t xml:space="preserve">is the urgent need, and what </w:t>
      </w:r>
      <w:r w:rsidR="00C0302F">
        <w:rPr>
          <w:rFonts w:asciiTheme="minorHAnsi" w:hAnsiTheme="minorHAnsi" w:cstheme="minorHAnsi"/>
          <w:sz w:val="22"/>
          <w:szCs w:val="22"/>
        </w:rPr>
        <w:t>our sector, with its huge social media links, c</w:t>
      </w:r>
      <w:r w:rsidR="00DF3AAF">
        <w:rPr>
          <w:rFonts w:asciiTheme="minorHAnsi" w:hAnsiTheme="minorHAnsi" w:cstheme="minorHAnsi"/>
          <w:sz w:val="22"/>
          <w:szCs w:val="22"/>
        </w:rPr>
        <w:t>ould</w:t>
      </w:r>
      <w:r w:rsidR="00C0302F">
        <w:rPr>
          <w:rFonts w:asciiTheme="minorHAnsi" w:hAnsiTheme="minorHAnsi" w:cstheme="minorHAnsi"/>
          <w:sz w:val="22"/>
          <w:szCs w:val="22"/>
        </w:rPr>
        <w:t xml:space="preserve"> do to help this and next week.</w:t>
      </w:r>
    </w:p>
    <w:p w14:paraId="4CFD4B51" w14:textId="535E0660" w:rsidR="003D3905" w:rsidRPr="00C0302F" w:rsidRDefault="00672731" w:rsidP="005A0F2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This call is for you to </w:t>
      </w:r>
      <w:r w:rsidR="00C0302F" w:rsidRPr="00C0302F">
        <w:rPr>
          <w:rFonts w:asciiTheme="minorHAnsi" w:hAnsiTheme="minorHAnsi" w:cstheme="minorHAnsi"/>
          <w:b/>
          <w:bCs/>
          <w:sz w:val="22"/>
          <w:szCs w:val="22"/>
        </w:rPr>
        <w:t>find out about</w:t>
      </w:r>
      <w:r w:rsidR="00C0302F"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, and </w:t>
      </w:r>
      <w:r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share </w:t>
      </w:r>
      <w:r w:rsidR="00C0302F"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with other </w:t>
      </w:r>
      <w:r w:rsidR="003D3905"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CEOs and </w:t>
      </w:r>
      <w:r w:rsidRPr="00C0302F">
        <w:rPr>
          <w:rFonts w:asciiTheme="minorHAnsi" w:hAnsiTheme="minorHAnsi" w:cstheme="minorHAnsi"/>
          <w:b/>
          <w:bCs/>
          <w:sz w:val="22"/>
          <w:szCs w:val="22"/>
        </w:rPr>
        <w:t xml:space="preserve">senior managers </w:t>
      </w:r>
      <w:r w:rsidR="003D3905" w:rsidRPr="00C0302F">
        <w:rPr>
          <w:rFonts w:asciiTheme="minorHAnsi" w:hAnsiTheme="minorHAnsi" w:cstheme="minorHAnsi"/>
          <w:b/>
          <w:bCs/>
          <w:sz w:val="22"/>
          <w:szCs w:val="22"/>
        </w:rPr>
        <w:t>information relating to</w:t>
      </w:r>
      <w:r w:rsidR="00C0302F" w:rsidRPr="00C0302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1F13BB" w14:textId="333D9222" w:rsidR="003D3905" w:rsidRDefault="003D3905" w:rsidP="003D3905">
      <w:pPr>
        <w:pStyle w:val="NormalWeb"/>
        <w:numPr>
          <w:ilvl w:val="0"/>
          <w:numId w:val="13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Government’s 80% furlough funds, and information on grants.</w:t>
      </w:r>
    </w:p>
    <w:p w14:paraId="148AE7BE" w14:textId="77777777" w:rsidR="00C0302F" w:rsidRDefault="003D3905" w:rsidP="00C0302F">
      <w:pPr>
        <w:pStyle w:val="NormalWeb"/>
        <w:numPr>
          <w:ilvl w:val="0"/>
          <w:numId w:val="13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Financial planning and business critical actions</w:t>
      </w:r>
      <w:r w:rsidR="00C0302F" w:rsidRPr="00C030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F7CE0" w14:textId="70D3FD08" w:rsidR="003D3905" w:rsidRPr="00C0302F" w:rsidRDefault="00C0302F" w:rsidP="00C0302F">
      <w:pPr>
        <w:pStyle w:val="NormalWeb"/>
        <w:numPr>
          <w:ilvl w:val="0"/>
          <w:numId w:val="13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we as a sector can do to get the message out to prevent the spread</w:t>
      </w:r>
      <w:r w:rsidR="008951C5">
        <w:rPr>
          <w:rFonts w:asciiTheme="minorHAnsi" w:hAnsiTheme="minorHAnsi" w:cstheme="minorHAnsi"/>
          <w:sz w:val="22"/>
          <w:szCs w:val="22"/>
        </w:rPr>
        <w:t xml:space="preserve"> of infection.</w:t>
      </w:r>
    </w:p>
    <w:p w14:paraId="08F32311" w14:textId="39CF8D6B" w:rsidR="00C0302F" w:rsidRDefault="008951C5" w:rsidP="005A0F2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future </w:t>
      </w:r>
      <w:r w:rsidR="003D3905">
        <w:rPr>
          <w:rFonts w:asciiTheme="minorHAnsi" w:hAnsiTheme="minorHAnsi" w:cstheme="minorHAnsi"/>
          <w:sz w:val="22"/>
          <w:szCs w:val="22"/>
        </w:rPr>
        <w:t xml:space="preserve">Zoom </w:t>
      </w:r>
      <w:r w:rsidR="00DF3AAF">
        <w:rPr>
          <w:rFonts w:asciiTheme="minorHAnsi" w:hAnsiTheme="minorHAnsi" w:cstheme="minorHAnsi"/>
          <w:sz w:val="22"/>
          <w:szCs w:val="22"/>
        </w:rPr>
        <w:t xml:space="preserve">Coronavirus </w:t>
      </w:r>
      <w:r>
        <w:rPr>
          <w:rFonts w:asciiTheme="minorHAnsi" w:hAnsiTheme="minorHAnsi" w:cstheme="minorHAnsi"/>
          <w:sz w:val="22"/>
          <w:szCs w:val="22"/>
        </w:rPr>
        <w:t xml:space="preserve">calls </w:t>
      </w:r>
      <w:r w:rsidR="003D3905">
        <w:rPr>
          <w:rFonts w:asciiTheme="minorHAnsi" w:hAnsiTheme="minorHAnsi" w:cstheme="minorHAnsi"/>
          <w:sz w:val="22"/>
          <w:szCs w:val="22"/>
        </w:rPr>
        <w:t>will focus on</w:t>
      </w:r>
      <w:r w:rsidR="005A0F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digital and </w:t>
      </w:r>
      <w:r w:rsidR="00EE0D22">
        <w:rPr>
          <w:rFonts w:asciiTheme="minorHAnsi" w:hAnsiTheme="minorHAnsi" w:cstheme="minorHAnsi"/>
          <w:sz w:val="22"/>
          <w:szCs w:val="22"/>
        </w:rPr>
        <w:t>creative</w:t>
      </w:r>
      <w:r w:rsidR="005A0F2E">
        <w:rPr>
          <w:rFonts w:asciiTheme="minorHAnsi" w:hAnsiTheme="minorHAnsi" w:cstheme="minorHAnsi"/>
          <w:sz w:val="22"/>
          <w:szCs w:val="22"/>
        </w:rPr>
        <w:t xml:space="preserve"> ideas </w:t>
      </w:r>
      <w:r>
        <w:rPr>
          <w:rFonts w:asciiTheme="minorHAnsi" w:hAnsiTheme="minorHAnsi" w:cstheme="minorHAnsi"/>
          <w:sz w:val="22"/>
          <w:szCs w:val="22"/>
        </w:rPr>
        <w:t>you all have, and</w:t>
      </w:r>
      <w:r w:rsidR="005A0F2E">
        <w:rPr>
          <w:rFonts w:asciiTheme="minorHAnsi" w:hAnsiTheme="minorHAnsi" w:cstheme="minorHAnsi"/>
          <w:sz w:val="22"/>
          <w:szCs w:val="22"/>
        </w:rPr>
        <w:t xml:space="preserve"> we can </w:t>
      </w:r>
      <w:r w:rsidR="00EE0D22">
        <w:rPr>
          <w:rFonts w:asciiTheme="minorHAnsi" w:hAnsiTheme="minorHAnsi" w:cstheme="minorHAnsi"/>
          <w:sz w:val="22"/>
          <w:szCs w:val="22"/>
        </w:rPr>
        <w:t xml:space="preserve">share and </w:t>
      </w:r>
      <w:r w:rsidR="005A0F2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collectively</w:t>
      </w:r>
      <w:r w:rsidR="00EE0D22">
        <w:rPr>
          <w:rFonts w:asciiTheme="minorHAnsi" w:hAnsiTheme="minorHAnsi" w:cstheme="minorHAnsi"/>
          <w:sz w:val="22"/>
          <w:szCs w:val="22"/>
        </w:rPr>
        <w:t xml:space="preserve"> to </w:t>
      </w:r>
      <w:r w:rsidR="005A0F2E">
        <w:rPr>
          <w:rFonts w:asciiTheme="minorHAnsi" w:hAnsiTheme="minorHAnsi" w:cstheme="minorHAnsi"/>
          <w:sz w:val="22"/>
          <w:szCs w:val="22"/>
        </w:rPr>
        <w:t xml:space="preserve">support one another, </w:t>
      </w:r>
      <w:r w:rsidR="00C0302F">
        <w:rPr>
          <w:rFonts w:asciiTheme="minorHAnsi" w:hAnsiTheme="minorHAnsi" w:cstheme="minorHAnsi"/>
          <w:sz w:val="22"/>
          <w:szCs w:val="22"/>
        </w:rPr>
        <w:t xml:space="preserve">schools, our communities </w:t>
      </w:r>
      <w:r w:rsidR="005A0F2E">
        <w:rPr>
          <w:rFonts w:asciiTheme="minorHAnsi" w:hAnsiTheme="minorHAnsi" w:cstheme="minorHAnsi"/>
          <w:sz w:val="22"/>
          <w:szCs w:val="22"/>
        </w:rPr>
        <w:t>and our sector</w:t>
      </w:r>
      <w:r>
        <w:rPr>
          <w:rFonts w:asciiTheme="minorHAnsi" w:hAnsiTheme="minorHAnsi" w:cstheme="minorHAnsi"/>
          <w:sz w:val="22"/>
          <w:szCs w:val="22"/>
        </w:rPr>
        <w:t xml:space="preserve"> during </w:t>
      </w:r>
      <w:r w:rsidR="005A0F2E">
        <w:rPr>
          <w:rFonts w:asciiTheme="minorHAnsi" w:hAnsiTheme="minorHAnsi" w:cstheme="minorHAnsi"/>
          <w:sz w:val="22"/>
          <w:szCs w:val="22"/>
        </w:rPr>
        <w:t>this time.</w:t>
      </w:r>
    </w:p>
    <w:bookmarkEnd w:id="0"/>
    <w:p w14:paraId="241830AD" w14:textId="77777777" w:rsidR="00C0302F" w:rsidRDefault="00C0302F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A0CD32" w14:textId="77777777" w:rsidR="00672731" w:rsidRPr="005A0F2E" w:rsidRDefault="00672731" w:rsidP="005A0F2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6590"/>
        <w:gridCol w:w="2091"/>
      </w:tblGrid>
      <w:tr w:rsidR="00616BAA" w:rsidRPr="00961E74" w14:paraId="11729827" w14:textId="77777777" w:rsidTr="00C1136A">
        <w:tc>
          <w:tcPr>
            <w:tcW w:w="95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B5E0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21E1" w14:textId="77777777" w:rsidR="00616BAA" w:rsidRDefault="00616BAA" w:rsidP="00C1136A">
            <w:pPr>
              <w:rPr>
                <w:rFonts w:asciiTheme="minorHAnsi" w:hAnsiTheme="minorHAnsi" w:cstheme="minorHAnsi"/>
                <w:b/>
                <w:iCs/>
                <w:noProof/>
                <w:lang w:val="en-GB"/>
              </w:rPr>
            </w:pPr>
            <w:r w:rsidRPr="00DF3AAF">
              <w:rPr>
                <w:rFonts w:asciiTheme="minorHAnsi" w:hAnsiTheme="minorHAnsi" w:cstheme="minorHAnsi"/>
                <w:b/>
                <w:iCs/>
                <w:noProof/>
                <w:lang w:val="en-GB"/>
              </w:rPr>
              <w:t>Agenda</w:t>
            </w:r>
          </w:p>
          <w:p w14:paraId="71B42CE3" w14:textId="6A711E8E" w:rsidR="00DF3AAF" w:rsidRPr="00961E74" w:rsidRDefault="00DF3AAF" w:rsidP="00C1136A">
            <w:pP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EA7D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616BAA" w:rsidRPr="00961E74" w14:paraId="576D1F8D" w14:textId="77777777" w:rsidTr="00C1136A">
        <w:trPr>
          <w:trHeight w:val="70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C25E" w14:textId="102D7232" w:rsidR="00616BAA" w:rsidRPr="00961E74" w:rsidRDefault="003D3905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="00616BAA" w:rsidRPr="00961E7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pm</w:t>
            </w: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84CF" w14:textId="77777777" w:rsidR="00616BAA" w:rsidRDefault="00616BAA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 w:rsidRPr="00961E74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Welcome to Participants</w:t>
            </w: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. </w:t>
            </w:r>
          </w:p>
          <w:p w14:paraId="04E7F25D" w14:textId="54F985E2" w:rsidR="00672731" w:rsidRPr="00961E74" w:rsidRDefault="00616BAA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Introduction by </w:t>
            </w:r>
            <w:r w:rsidR="00C0302F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the </w:t>
            </w:r>
            <w:r w:rsidRPr="002E056F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ASDC CEO Dr Penny Fidler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823F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61E7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Penny Fidler</w:t>
            </w:r>
          </w:p>
          <w:p w14:paraId="0C168807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7832AE" w:rsidRPr="00961E74" w14:paraId="38D78391" w14:textId="77777777" w:rsidTr="00C1136A">
        <w:trPr>
          <w:trHeight w:val="70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3080" w14:textId="77777777" w:rsidR="007832AE" w:rsidRPr="00961E74" w:rsidRDefault="007832AE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5D10" w14:textId="46A20F78" w:rsidR="007832AE" w:rsidRPr="00961E74" w:rsidRDefault="007832AE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61E7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Introduction from each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Centre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2259" w14:textId="77777777" w:rsidR="007832AE" w:rsidRDefault="007832AE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61E7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All</w:t>
            </w:r>
          </w:p>
          <w:p w14:paraId="7CFAB3FA" w14:textId="77777777" w:rsidR="007832AE" w:rsidRPr="00961E74" w:rsidRDefault="007832AE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C0302F" w:rsidRPr="00961E74" w14:paraId="6A3799F2" w14:textId="77777777" w:rsidTr="00C1136A">
        <w:trPr>
          <w:trHeight w:val="328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B949" w14:textId="77777777" w:rsidR="00C0302F" w:rsidRDefault="00C0302F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FA09" w14:textId="71F0299E" w:rsidR="008951C5" w:rsidRPr="00961E74" w:rsidRDefault="00C0302F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ASDC submission</w:t>
            </w:r>
            <w:r w:rsidR="008951C5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 to Government for £34 million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2747" w14:textId="57D70140" w:rsidR="00C0302F" w:rsidRPr="00961E74" w:rsidRDefault="008951C5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Penny Fidler</w:t>
            </w:r>
          </w:p>
        </w:tc>
      </w:tr>
      <w:tr w:rsidR="00C0302F" w:rsidRPr="00961E74" w14:paraId="0B133F6A" w14:textId="77777777" w:rsidTr="00C1136A">
        <w:trPr>
          <w:trHeight w:val="1059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2637" w14:textId="77777777" w:rsidR="00C0302F" w:rsidRPr="00961E74" w:rsidRDefault="00C0302F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bookmarkStart w:id="1" w:name="_Hlk35372679"/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9E3F" w14:textId="2854510E" w:rsidR="00C0302F" w:rsidRDefault="007832AE" w:rsidP="00C1136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</w:t>
            </w:r>
            <w:r w:rsidR="00C0302F" w:rsidRPr="00EF2D7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hat </w:t>
            </w:r>
            <w:r w:rsidR="00C0302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assistance </w:t>
            </w:r>
            <w:r w:rsidRPr="00EF2D7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has </w:t>
            </w:r>
            <w:r w:rsidR="00C0302F" w:rsidRPr="00EF2D7E">
              <w:rPr>
                <w:rFonts w:asciiTheme="minorHAnsi" w:hAnsiTheme="minorHAnsi" w:cstheme="minorHAnsi"/>
                <w:noProof/>
                <w:sz w:val="22"/>
                <w:szCs w:val="22"/>
              </w:rPr>
              <w:t>Government announced</w:t>
            </w:r>
            <w:r w:rsidR="00C0302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that is relevant to </w:t>
            </w:r>
            <w:r w:rsidR="00C1136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charities and </w:t>
            </w:r>
            <w:r w:rsidR="00C0302F">
              <w:rPr>
                <w:rFonts w:asciiTheme="minorHAnsi" w:hAnsiTheme="minorHAnsi" w:cstheme="minorHAnsi"/>
                <w:noProof/>
                <w:sz w:val="22"/>
                <w:szCs w:val="22"/>
              </w:rPr>
              <w:t>Science centres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?</w:t>
            </w:r>
          </w:p>
          <w:p w14:paraId="00A5EA57" w14:textId="265A8D82" w:rsidR="007832AE" w:rsidRDefault="00C0302F" w:rsidP="00C1136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Government’s 80% furlough funds </w:t>
            </w:r>
            <w:r w:rsidR="007832AE">
              <w:rPr>
                <w:rFonts w:asciiTheme="minorHAnsi" w:hAnsiTheme="minorHAnsi" w:cstheme="minorHAnsi"/>
                <w:sz w:val="22"/>
                <w:szCs w:val="22"/>
              </w:rPr>
              <w:t xml:space="preserve">(last Friday) </w:t>
            </w:r>
          </w:p>
          <w:p w14:paraId="3DA255CB" w14:textId="32337A78" w:rsidR="00C1136A" w:rsidRPr="00C1136A" w:rsidRDefault="00C0302F" w:rsidP="00C1136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on grants</w:t>
            </w:r>
            <w:r w:rsidR="00C1136A">
              <w:rPr>
                <w:rFonts w:asciiTheme="minorHAnsi" w:hAnsiTheme="minorHAnsi" w:cstheme="minorHAnsi"/>
                <w:sz w:val="22"/>
                <w:szCs w:val="22"/>
              </w:rPr>
              <w:t xml:space="preserve"> (last Tuesday)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1102" w14:textId="21BF469C" w:rsidR="00C0302F" w:rsidRPr="00961E74" w:rsidRDefault="00C1136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1136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Edward Corrigan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, </w:t>
            </w:r>
            <w:r w:rsidR="00DF3AA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orrigan </w:t>
            </w:r>
            <w:r w:rsidR="00DF3AA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ssociates (ASDC Auditors)</w:t>
            </w:r>
          </w:p>
        </w:tc>
      </w:tr>
      <w:tr w:rsidR="00C1136A" w:rsidRPr="00961E74" w14:paraId="44C06BB7" w14:textId="77777777" w:rsidTr="00C1136A">
        <w:trPr>
          <w:trHeight w:val="70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3EF1" w14:textId="77777777" w:rsidR="00C1136A" w:rsidRDefault="00C1136A" w:rsidP="00470121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63AC" w14:textId="77777777" w:rsidR="00C1136A" w:rsidRDefault="00C1136A" w:rsidP="0047012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136A">
              <w:rPr>
                <w:rFonts w:asciiTheme="minorHAnsi" w:hAnsiTheme="minorHAnsi" w:cstheme="minorHAnsi"/>
                <w:sz w:val="22"/>
                <w:szCs w:val="22"/>
              </w:rPr>
              <w:t xml:space="preserve">Discussion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known process</w:t>
            </w:r>
          </w:p>
          <w:p w14:paraId="31DF7C58" w14:textId="3813B82D" w:rsidR="00C1136A" w:rsidRDefault="00C1136A" w:rsidP="0047012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136A">
              <w:rPr>
                <w:rFonts w:asciiTheme="minorHAnsi" w:hAnsiTheme="minorHAnsi" w:cstheme="minorHAnsi"/>
                <w:sz w:val="22"/>
                <w:szCs w:val="22"/>
              </w:rPr>
              <w:t xml:space="preserve">what this means especially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casual and zero hours staff</w:t>
            </w:r>
          </w:p>
          <w:p w14:paraId="65B1F8CF" w14:textId="60BB303E" w:rsidR="00C1136A" w:rsidRPr="00C1136A" w:rsidRDefault="00C1136A" w:rsidP="0047012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136A">
              <w:rPr>
                <w:rFonts w:asciiTheme="minorHAnsi" w:hAnsiTheme="minorHAnsi" w:cstheme="minorHAnsi"/>
                <w:sz w:val="22"/>
                <w:szCs w:val="22"/>
              </w:rPr>
              <w:t>Are all staff eligible? Or only FOH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/cafe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09EB" w14:textId="3B126DF6" w:rsidR="00C1136A" w:rsidRDefault="00C1136A" w:rsidP="00470121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all</w:t>
            </w:r>
          </w:p>
        </w:tc>
      </w:tr>
      <w:bookmarkEnd w:id="1"/>
      <w:tr w:rsidR="00616BAA" w:rsidRPr="00961E74" w14:paraId="445C6E9A" w14:textId="77777777" w:rsidTr="00C1136A">
        <w:trPr>
          <w:trHeight w:val="1141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2F5B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0A52" w14:textId="370EC5DD" w:rsidR="00EF2D7E" w:rsidRDefault="00EF2D7E" w:rsidP="00C1136A">
            <w:pP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 xml:space="preserve">Science Centre </w:t>
            </w:r>
            <w:r w:rsidR="00C1136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 xml:space="preserve">current </w:t>
            </w:r>
            <w:r w:rsidR="00616BAA" w:rsidRPr="002E056F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>Plan</w:t>
            </w:r>
            <w:r w:rsidR="00C1136A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>ning</w:t>
            </w:r>
            <w:r w:rsidR="00616BAA" w:rsidRPr="002E056F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 xml:space="preserve"> will be shared by the following CEOs</w:t>
            </w:r>
            <w:r w:rsidR="00DF3AAF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 xml:space="preserve"> </w:t>
            </w:r>
          </w:p>
          <w:p w14:paraId="69A9F5DC" w14:textId="77777777" w:rsidR="00370C14" w:rsidRPr="007832AE" w:rsidRDefault="00672731" w:rsidP="00C1136A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67273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GB" w:eastAsia="en-GB"/>
              </w:rPr>
              <w:t>Ben Ward: CEO of Winchester Science Centre and Chairman of ASDC</w:t>
            </w:r>
          </w:p>
          <w:p w14:paraId="67A051C3" w14:textId="74172FD9" w:rsidR="007832AE" w:rsidRPr="00C0302F" w:rsidRDefault="007832AE" w:rsidP="00C1136A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GB" w:eastAsia="en-GB"/>
              </w:rPr>
              <w:t>Chas Bishop</w:t>
            </w:r>
            <w:r w:rsidR="00C1136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GB" w:eastAsia="en-GB"/>
              </w:rPr>
              <w:t>, CEO of The National Space Centre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3A1F" w14:textId="77777777" w:rsidR="00616BAA" w:rsidRDefault="00C1136A" w:rsidP="00C1136A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67273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GB" w:eastAsia="en-GB"/>
              </w:rPr>
              <w:t>Ben Ward</w:t>
            </w:r>
          </w:p>
          <w:p w14:paraId="259C74DC" w14:textId="77777777" w:rsidR="00C1136A" w:rsidRDefault="00C1136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4B30F3C" w14:textId="7A9D0327" w:rsidR="00C1136A" w:rsidRPr="00961E74" w:rsidRDefault="00C1136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Chas Bishop</w:t>
            </w:r>
          </w:p>
        </w:tc>
      </w:tr>
      <w:tr w:rsidR="00616BAA" w:rsidRPr="00961E74" w14:paraId="1A74949C" w14:textId="77777777" w:rsidTr="00C1136A">
        <w:trPr>
          <w:trHeight w:val="443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E2D0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4113" w14:textId="77777777" w:rsidR="00DF3AAF" w:rsidRDefault="00C1136A" w:rsidP="00C11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 xml:space="preserve">Discussion on </w:t>
            </w:r>
            <w:r w:rsidRPr="00C113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Financial planning and business critical actions</w:t>
            </w:r>
          </w:p>
          <w:p w14:paraId="7276FD26" w14:textId="77777777" w:rsidR="00616BAA" w:rsidRDefault="00DF3AAF" w:rsidP="00C11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Finance directors, CEOS and senior staff</w:t>
            </w:r>
            <w:r w:rsidR="00C1136A" w:rsidRPr="00C030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243500" w14:textId="628DBC20" w:rsidR="00DF3AAF" w:rsidRPr="00C1136A" w:rsidRDefault="00DF3AAF" w:rsidP="00C1136A">
            <w:pP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0C74" w14:textId="1E08AA6F" w:rsidR="00616BAA" w:rsidRPr="00C1136A" w:rsidRDefault="00C1136A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 w:rsidRPr="00C1136A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Contributions from all others on the call.</w:t>
            </w:r>
          </w:p>
        </w:tc>
      </w:tr>
      <w:tr w:rsidR="00C1136A" w:rsidRPr="00961E74" w14:paraId="2149F480" w14:textId="77777777" w:rsidTr="00C1136A">
        <w:trPr>
          <w:trHeight w:val="443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D98F" w14:textId="77777777" w:rsidR="00C1136A" w:rsidRPr="00961E74" w:rsidRDefault="00C1136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4B89" w14:textId="77777777" w:rsidR="00C1136A" w:rsidRDefault="00C1136A" w:rsidP="00C1136A">
            <w:pP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en-GB"/>
              </w:rPr>
              <w:t>Information from ITU and hospital Doctors:</w:t>
            </w:r>
          </w:p>
          <w:p w14:paraId="0071270F" w14:textId="1D4A6C75" w:rsidR="00DF3AAF" w:rsidRPr="003B2B9D" w:rsidRDefault="00C1136A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 w:rsidRPr="003B2B9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W</w:t>
            </w:r>
            <w:r w:rsidRPr="003B2B9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hat is the </w:t>
            </w:r>
            <w:r w:rsidR="00DF3AAF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issue</w:t>
            </w:r>
            <w:r w:rsidRPr="003B2B9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 </w:t>
            </w:r>
            <w:r w:rsidR="00DF3AAF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right </w:t>
            </w:r>
            <w:r w:rsidRPr="003B2B9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now</w:t>
            </w:r>
            <w:r w:rsidRPr="003B2B9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? </w:t>
            </w:r>
            <w:r w:rsidR="00DF3AAF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Can science centres use their social media to get the messages out?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7CDC" w14:textId="068FD278" w:rsidR="00C1136A" w:rsidRDefault="00C1136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Penny </w:t>
            </w:r>
            <w:r w:rsidR="003B2B9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idler</w:t>
            </w:r>
          </w:p>
          <w:p w14:paraId="0FF41157" w14:textId="77777777" w:rsidR="00C1136A" w:rsidRPr="00C1136A" w:rsidRDefault="00C1136A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</w:p>
        </w:tc>
      </w:tr>
      <w:tr w:rsidR="005A0F2E" w:rsidRPr="00961E74" w14:paraId="1323712A" w14:textId="77777777" w:rsidTr="00C1136A">
        <w:trPr>
          <w:trHeight w:val="70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D67C" w14:textId="77777777" w:rsidR="005A0F2E" w:rsidRPr="00961E74" w:rsidRDefault="005A0F2E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4217" w14:textId="6E5E4F3B" w:rsidR="005A0F2E" w:rsidRDefault="005A0F2E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What help should we</w:t>
            </w:r>
            <w:r w:rsidR="003B2B9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 now</w:t>
            </w: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 be asking Government for?</w:t>
            </w:r>
            <w:r w:rsidR="00DF3AAF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 When will we know?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4D89" w14:textId="1942D44E" w:rsidR="005A0F2E" w:rsidRPr="00961E74" w:rsidRDefault="005A0F2E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616BAA" w:rsidRPr="00961E74" w14:paraId="6FFBF11E" w14:textId="77777777" w:rsidTr="00C1136A">
        <w:trPr>
          <w:trHeight w:val="70"/>
        </w:trPr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08E1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6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9453" w14:textId="09575875" w:rsidR="005A0F2E" w:rsidRPr="00463F86" w:rsidRDefault="003B2B9D" w:rsidP="00C1136A">
            <w:pP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What would you like to do more of </w:t>
            </w:r>
            <w:r w:rsidR="0082793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digitally</w:t>
            </w: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, that ASDC can </w:t>
            </w:r>
            <w:r w:rsidR="0082793D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>organise</w:t>
            </w: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val="en-GB"/>
              </w:rPr>
              <w:t xml:space="preserve"> nationally?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2644" w14:textId="5D016314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616BAA" w:rsidRPr="00961E74" w14:paraId="27F27A0B" w14:textId="77777777" w:rsidTr="00C1136A">
        <w:tc>
          <w:tcPr>
            <w:tcW w:w="95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DB7B" w14:textId="2FC445A7" w:rsidR="00616BAA" w:rsidRPr="00961E74" w:rsidRDefault="003B2B9D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3.15</w:t>
            </w:r>
            <w:r w:rsidR="00616BAA" w:rsidRPr="00961E7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pm</w:t>
            </w:r>
          </w:p>
        </w:tc>
        <w:tc>
          <w:tcPr>
            <w:tcW w:w="659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DF17" w14:textId="77777777" w:rsidR="00616BAA" w:rsidRPr="003C5075" w:rsidRDefault="00616BAA" w:rsidP="00C1136A">
            <w:pP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n-GB"/>
              </w:rPr>
            </w:pPr>
            <w:r w:rsidRPr="003C5075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n-GB"/>
              </w:rPr>
              <w:t>Close</w:t>
            </w:r>
          </w:p>
        </w:tc>
        <w:tc>
          <w:tcPr>
            <w:tcW w:w="20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5449" w14:textId="77777777" w:rsidR="00616BAA" w:rsidRPr="00961E74" w:rsidRDefault="00616BAA" w:rsidP="00C1136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14:paraId="55D76B95" w14:textId="561C9D6A" w:rsidR="00672731" w:rsidRDefault="00672731" w:rsidP="004F37F7">
      <w:pPr>
        <w:pStyle w:val="ListParagraph"/>
        <w:ind w:left="0"/>
        <w:rPr>
          <w:rFonts w:ascii="Calibri" w:hAnsi="Calibri" w:cs="Calibri"/>
          <w:noProof/>
          <w:sz w:val="22"/>
          <w:szCs w:val="22"/>
        </w:rPr>
      </w:pPr>
    </w:p>
    <w:p w14:paraId="0BAD3225" w14:textId="77777777" w:rsidR="0082793D" w:rsidRDefault="0082793D" w:rsidP="003C5075">
      <w:pPr>
        <w:spacing w:after="160" w:line="259" w:lineRule="auto"/>
      </w:pPr>
    </w:p>
    <w:p w14:paraId="0026ABCD" w14:textId="77777777" w:rsidR="0082793D" w:rsidRDefault="0082793D" w:rsidP="003C5075">
      <w:pPr>
        <w:spacing w:after="160" w:line="259" w:lineRule="auto"/>
        <w:rPr>
          <w:b/>
          <w:color w:val="2E74B5" w:themeColor="accent1" w:themeShade="BF"/>
        </w:rPr>
      </w:pPr>
    </w:p>
    <w:sectPr w:rsidR="0082793D" w:rsidSect="0078665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9352" w14:textId="77777777" w:rsidR="005D0743" w:rsidRDefault="005D0743" w:rsidP="00EA1565">
      <w:r>
        <w:separator/>
      </w:r>
    </w:p>
  </w:endnote>
  <w:endnote w:type="continuationSeparator" w:id="0">
    <w:p w14:paraId="55E31F7C" w14:textId="77777777" w:rsidR="005D0743" w:rsidRDefault="005D0743" w:rsidP="00EA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72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9EBDB" w14:textId="555A0D7C" w:rsidR="0078665B" w:rsidRDefault="00786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8F287A" w14:textId="77777777" w:rsidR="0078665B" w:rsidRDefault="0078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57C3" w14:textId="77777777" w:rsidR="005D0743" w:rsidRDefault="005D0743" w:rsidP="00EA1565">
      <w:r>
        <w:separator/>
      </w:r>
    </w:p>
  </w:footnote>
  <w:footnote w:type="continuationSeparator" w:id="0">
    <w:p w14:paraId="6EEDBBD0" w14:textId="77777777" w:rsidR="005D0743" w:rsidRDefault="005D0743" w:rsidP="00EA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4722" w14:textId="77777777" w:rsidR="00EA1565" w:rsidRDefault="00EA15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DE2373" wp14:editId="66447EB6">
          <wp:simplePos x="0" y="0"/>
          <wp:positionH relativeFrom="column">
            <wp:posOffset>4105275</wp:posOffset>
          </wp:positionH>
          <wp:positionV relativeFrom="paragraph">
            <wp:posOffset>-297180</wp:posOffset>
          </wp:positionV>
          <wp:extent cx="1569720" cy="9525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RC &amp; ASDC Logo rack v.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15"/>
                  <a:stretch/>
                </pic:blipFill>
                <pic:spPr bwMode="auto">
                  <a:xfrm>
                    <a:off x="0" y="0"/>
                    <a:ext cx="156972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F74"/>
    <w:multiLevelType w:val="hybridMultilevel"/>
    <w:tmpl w:val="1156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D67"/>
    <w:multiLevelType w:val="hybridMultilevel"/>
    <w:tmpl w:val="1156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0EE"/>
    <w:multiLevelType w:val="multilevel"/>
    <w:tmpl w:val="21A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D18FB"/>
    <w:multiLevelType w:val="multilevel"/>
    <w:tmpl w:val="21A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4787F"/>
    <w:multiLevelType w:val="hybridMultilevel"/>
    <w:tmpl w:val="DD0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3CED"/>
    <w:multiLevelType w:val="hybridMultilevel"/>
    <w:tmpl w:val="1AC2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8AB"/>
    <w:multiLevelType w:val="hybridMultilevel"/>
    <w:tmpl w:val="F3A83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4454C"/>
    <w:multiLevelType w:val="multilevel"/>
    <w:tmpl w:val="57C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3C4299"/>
    <w:multiLevelType w:val="multilevel"/>
    <w:tmpl w:val="67B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00BFA"/>
    <w:multiLevelType w:val="hybridMultilevel"/>
    <w:tmpl w:val="1156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F7CC7"/>
    <w:multiLevelType w:val="hybridMultilevel"/>
    <w:tmpl w:val="258A6804"/>
    <w:lvl w:ilvl="0" w:tplc="EECE10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428B"/>
    <w:multiLevelType w:val="multilevel"/>
    <w:tmpl w:val="21A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3E101C"/>
    <w:multiLevelType w:val="hybridMultilevel"/>
    <w:tmpl w:val="78D065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566A5"/>
    <w:multiLevelType w:val="multilevel"/>
    <w:tmpl w:val="20D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E55719"/>
    <w:multiLevelType w:val="hybridMultilevel"/>
    <w:tmpl w:val="221A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65"/>
    <w:rsid w:val="000A6979"/>
    <w:rsid w:val="000B6757"/>
    <w:rsid w:val="001604ED"/>
    <w:rsid w:val="002E056F"/>
    <w:rsid w:val="00341F84"/>
    <w:rsid w:val="003623BF"/>
    <w:rsid w:val="003625DC"/>
    <w:rsid w:val="00370C14"/>
    <w:rsid w:val="0039622E"/>
    <w:rsid w:val="003B2B9D"/>
    <w:rsid w:val="003C5075"/>
    <w:rsid w:val="003D3905"/>
    <w:rsid w:val="00463F86"/>
    <w:rsid w:val="00491B6F"/>
    <w:rsid w:val="004F37F7"/>
    <w:rsid w:val="00516B38"/>
    <w:rsid w:val="0057404F"/>
    <w:rsid w:val="005A0F2E"/>
    <w:rsid w:val="005D0743"/>
    <w:rsid w:val="005D4473"/>
    <w:rsid w:val="00616BAA"/>
    <w:rsid w:val="00672731"/>
    <w:rsid w:val="0069228F"/>
    <w:rsid w:val="006F10AF"/>
    <w:rsid w:val="006F2AE8"/>
    <w:rsid w:val="007243FB"/>
    <w:rsid w:val="00763DBA"/>
    <w:rsid w:val="007832AE"/>
    <w:rsid w:val="0078665B"/>
    <w:rsid w:val="007A2687"/>
    <w:rsid w:val="007A5CE6"/>
    <w:rsid w:val="0082793D"/>
    <w:rsid w:val="0089351E"/>
    <w:rsid w:val="008951C5"/>
    <w:rsid w:val="008A4987"/>
    <w:rsid w:val="008F7B55"/>
    <w:rsid w:val="00961E74"/>
    <w:rsid w:val="009664DF"/>
    <w:rsid w:val="00A712F6"/>
    <w:rsid w:val="00A749AB"/>
    <w:rsid w:val="00AA6A2D"/>
    <w:rsid w:val="00AE2BFE"/>
    <w:rsid w:val="00B768AE"/>
    <w:rsid w:val="00C0302F"/>
    <w:rsid w:val="00C1136A"/>
    <w:rsid w:val="00C75A09"/>
    <w:rsid w:val="00CC0AAD"/>
    <w:rsid w:val="00CC3B64"/>
    <w:rsid w:val="00CE03A7"/>
    <w:rsid w:val="00D42EC6"/>
    <w:rsid w:val="00D644DE"/>
    <w:rsid w:val="00DF3AAF"/>
    <w:rsid w:val="00EA1565"/>
    <w:rsid w:val="00EE0D22"/>
    <w:rsid w:val="00EF2D7E"/>
    <w:rsid w:val="00EF6C3F"/>
    <w:rsid w:val="00F673B7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6444"/>
  <w15:chartTrackingRefBased/>
  <w15:docId w15:val="{ECD973FE-36F5-4A55-AF3A-8A2A9E5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6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7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1565"/>
  </w:style>
  <w:style w:type="paragraph" w:styleId="Footer">
    <w:name w:val="footer"/>
    <w:basedOn w:val="Normal"/>
    <w:link w:val="FooterChar"/>
    <w:uiPriority w:val="99"/>
    <w:unhideWhenUsed/>
    <w:rsid w:val="00EA15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1565"/>
  </w:style>
  <w:style w:type="character" w:customStyle="1" w:styleId="Heading1Char">
    <w:name w:val="Heading 1 Char"/>
    <w:basedOn w:val="DefaultParagraphFont"/>
    <w:link w:val="Heading1"/>
    <w:uiPriority w:val="9"/>
    <w:rsid w:val="003625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37F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625DC"/>
    <w:pPr>
      <w:ind w:left="720"/>
      <w:contextualSpacing/>
    </w:pPr>
  </w:style>
  <w:style w:type="table" w:styleId="TableGrid">
    <w:name w:val="Table Grid"/>
    <w:basedOn w:val="TableNormal"/>
    <w:uiPriority w:val="39"/>
    <w:rsid w:val="003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E0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E05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273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665E-9F22-4B01-BE43-787F33DA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ASDC</dc:creator>
  <cp:keywords/>
  <dc:description/>
  <cp:lastModifiedBy>Penny Fidler</cp:lastModifiedBy>
  <cp:revision>2</cp:revision>
  <cp:lastPrinted>2020-03-17T21:38:00Z</cp:lastPrinted>
  <dcterms:created xsi:type="dcterms:W3CDTF">2020-03-23T17:29:00Z</dcterms:created>
  <dcterms:modified xsi:type="dcterms:W3CDTF">2020-03-23T17:29:00Z</dcterms:modified>
</cp:coreProperties>
</file>